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AD" w:rsidRPr="003C32AD" w:rsidRDefault="003C32AD" w:rsidP="003C32AD">
      <w:pPr>
        <w:shd w:val="clear" w:color="auto" w:fill="FFFFFF"/>
        <w:spacing w:after="264" w:line="240" w:lineRule="auto"/>
        <w:outlineLvl w:val="1"/>
        <w:rPr>
          <w:rFonts w:ascii="Arial" w:eastAsia="Times New Roman" w:hAnsi="Arial" w:cs="Arial"/>
          <w:b/>
          <w:bCs/>
          <w:color w:val="000000"/>
          <w:kern w:val="36"/>
          <w:sz w:val="45"/>
          <w:szCs w:val="45"/>
        </w:rPr>
      </w:pPr>
      <w:r w:rsidRPr="003C32AD">
        <w:rPr>
          <w:rFonts w:ascii="Arial" w:eastAsia="Times New Roman" w:hAnsi="Arial" w:cs="Arial"/>
          <w:b/>
          <w:bCs/>
          <w:color w:val="000000"/>
          <w:kern w:val="36"/>
          <w:sz w:val="45"/>
          <w:szCs w:val="45"/>
        </w:rPr>
        <w:t>Памятки по противодействию экстремизму</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Экстремистская деятельность (экстремизм):</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насильственное изменение основ конституционного строя и нарушение целостности Российской Федерации;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публичное оправдание терроризма и иная террористическая деятельность;</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возбуждение социальной, расовой, национальной или религиозной розни;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совершение преступлений по мотивам, указанным в пункте «е» части первой статьи 63 Уголовного кодекса Российской Федерации;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3C32AD">
        <w:rPr>
          <w:rFonts w:ascii="Arial" w:eastAsia="Times New Roman" w:hAnsi="Arial" w:cs="Arial"/>
          <w:color w:val="000000"/>
          <w:sz w:val="24"/>
          <w:szCs w:val="24"/>
        </w:rPr>
        <w:t>сходных</w:t>
      </w:r>
      <w:proofErr w:type="gramEnd"/>
      <w:r w:rsidRPr="003C32AD">
        <w:rPr>
          <w:rFonts w:ascii="Arial" w:eastAsia="Times New Roman" w:hAnsi="Arial" w:cs="Arial"/>
          <w:color w:val="000000"/>
          <w:sz w:val="24"/>
          <w:szCs w:val="24"/>
        </w:rPr>
        <w:t xml:space="preserve"> с нацистской атрибутикой или символикой до степени смешения;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w:t>
      </w:r>
      <w:r w:rsidRPr="003C32AD">
        <w:rPr>
          <w:rFonts w:ascii="Arial" w:eastAsia="Times New Roman" w:hAnsi="Arial" w:cs="Arial"/>
          <w:color w:val="000000"/>
          <w:sz w:val="24"/>
          <w:szCs w:val="24"/>
        </w:rPr>
        <w:lastRenderedPageBreak/>
        <w:t>должностных обязанностей деяний, указанных в настоящей статье и являющихся преступлением;</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организация и подготовка указанных деяний, а также подстрекательство к их осуществлению;</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Экстремистская организация: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 общественное или религиозное объединение либо иная организация, в отношении </w:t>
      </w:r>
      <w:proofErr w:type="gramStart"/>
      <w:r w:rsidRPr="003C32AD">
        <w:rPr>
          <w:rFonts w:ascii="Arial" w:eastAsia="Times New Roman" w:hAnsi="Arial" w:cs="Arial"/>
          <w:color w:val="000000"/>
          <w:sz w:val="24"/>
          <w:szCs w:val="24"/>
        </w:rPr>
        <w:t>которых</w:t>
      </w:r>
      <w:proofErr w:type="gramEnd"/>
      <w:r w:rsidRPr="003C32AD">
        <w:rPr>
          <w:rFonts w:ascii="Arial" w:eastAsia="Times New Roman" w:hAnsi="Arial" w:cs="Arial"/>
          <w:color w:val="000000"/>
          <w:sz w:val="24"/>
          <w:szCs w:val="24"/>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Экстремистские материалы:</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proofErr w:type="gramStart"/>
      <w:r w:rsidRPr="003C32AD">
        <w:rPr>
          <w:rFonts w:ascii="Arial" w:eastAsia="Times New Roman" w:hAnsi="Arial" w:cs="Arial"/>
          <w:color w:val="000000"/>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3C32AD">
        <w:rPr>
          <w:rFonts w:ascii="Arial" w:eastAsia="Times New Roman" w:hAnsi="Arial" w:cs="Arial"/>
          <w:color w:val="000000"/>
          <w:sz w:val="24"/>
          <w:szCs w:val="24"/>
        </w:rPr>
        <w:t>, расовой, национальной или религиозной группы.</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Основные принципы противодействия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Противодействие экстремистской деятельности основывается на следующих принципах:</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признание, соблюдение и защита прав и свобод человека и гражданина, а равно законных интересов организации;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lastRenderedPageBreak/>
        <w:t>• законность;</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гласность;</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приоритет обеспечения безопасности Российской Федерации;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приоритет мер, направленных на предупреждение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неотвратимость наказания за осуществление экстремистской деятельности</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Основные направления противодействия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Противодействие экстремистской деятельности осуществляется по следующим основным направлениям:</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Ответственность за осуществление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Ответственность за распространение экстремистских материалов.</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w:t>
      </w:r>
      <w:r w:rsidRPr="003C32AD">
        <w:rPr>
          <w:rFonts w:ascii="Arial" w:eastAsia="Times New Roman" w:hAnsi="Arial" w:cs="Arial"/>
          <w:color w:val="000000"/>
          <w:sz w:val="24"/>
          <w:szCs w:val="24"/>
        </w:rPr>
        <w:lastRenderedPageBreak/>
        <w:t>прокурора или при производстве по соответствующему делу об административном правонарушении, гражданскому или уголовному делу.</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Одновременно с решением о признании информационных материалов </w:t>
      </w:r>
      <w:proofErr w:type="gramStart"/>
      <w:r w:rsidRPr="003C32AD">
        <w:rPr>
          <w:rFonts w:ascii="Arial" w:eastAsia="Times New Roman" w:hAnsi="Arial" w:cs="Arial"/>
          <w:color w:val="000000"/>
          <w:sz w:val="24"/>
          <w:szCs w:val="24"/>
        </w:rPr>
        <w:t>экстремистскими</w:t>
      </w:r>
      <w:proofErr w:type="gramEnd"/>
      <w:r w:rsidRPr="003C32AD">
        <w:rPr>
          <w:rFonts w:ascii="Arial" w:eastAsia="Times New Roman" w:hAnsi="Arial" w:cs="Arial"/>
          <w:color w:val="000000"/>
          <w:sz w:val="24"/>
          <w:szCs w:val="24"/>
        </w:rPr>
        <w:t xml:space="preserve"> судом принимается решение об их конфискации.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Копия вступившего в законную силу судебного решения о признании информационных материалов </w:t>
      </w:r>
      <w:proofErr w:type="gramStart"/>
      <w:r w:rsidRPr="003C32AD">
        <w:rPr>
          <w:rFonts w:ascii="Arial" w:eastAsia="Times New Roman" w:hAnsi="Arial" w:cs="Arial"/>
          <w:color w:val="000000"/>
          <w:sz w:val="24"/>
          <w:szCs w:val="24"/>
        </w:rPr>
        <w:t>экстремистскими</w:t>
      </w:r>
      <w:proofErr w:type="gramEnd"/>
      <w:r w:rsidRPr="003C32AD">
        <w:rPr>
          <w:rFonts w:ascii="Arial" w:eastAsia="Times New Roman" w:hAnsi="Arial" w:cs="Arial"/>
          <w:color w:val="000000"/>
          <w:sz w:val="24"/>
          <w:szCs w:val="24"/>
        </w:rPr>
        <w:t xml:space="preserve"> направляется в федеральный орган государственной регистрации.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Ответственность должностных лиц, государственных и муниципальных служащих за осуществление ими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proofErr w:type="gramStart"/>
      <w:r w:rsidRPr="003C32AD">
        <w:rPr>
          <w:rFonts w:ascii="Arial" w:eastAsia="Times New Roman" w:hAnsi="Arial" w:cs="Arial"/>
          <w:color w:val="000000"/>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Ответственность граждан Российской Федерации, иностранных граждан и лиц без гражданства за осуществление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r w:rsidRPr="003C32AD">
        <w:rPr>
          <w:rFonts w:ascii="Arial" w:eastAsia="Times New Roman" w:hAnsi="Arial" w:cs="Arial"/>
          <w:color w:val="000000"/>
          <w:sz w:val="24"/>
          <w:szCs w:val="24"/>
        </w:rPr>
        <w:lastRenderedPageBreak/>
        <w:t>административную и гражданско-правовую ответственность в установленном законодательством Российской Федерации порядке.</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proofErr w:type="gramStart"/>
      <w:r w:rsidRPr="003C32AD">
        <w:rPr>
          <w:rFonts w:ascii="Arial" w:eastAsia="Times New Roman" w:hAnsi="Arial" w:cs="Arial"/>
          <w:color w:val="000000"/>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В случае</w:t>
      </w:r>
      <w:proofErr w:type="gramStart"/>
      <w:r w:rsidRPr="003C32AD">
        <w:rPr>
          <w:rFonts w:ascii="Arial" w:eastAsia="Times New Roman" w:hAnsi="Arial" w:cs="Arial"/>
          <w:color w:val="000000"/>
          <w:sz w:val="24"/>
          <w:szCs w:val="24"/>
        </w:rPr>
        <w:t>,</w:t>
      </w:r>
      <w:proofErr w:type="gramEnd"/>
      <w:r w:rsidRPr="003C32AD">
        <w:rPr>
          <w:rFonts w:ascii="Arial" w:eastAsia="Times New Roman" w:hAnsi="Arial" w:cs="Arial"/>
          <w:color w:val="000000"/>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proofErr w:type="gramStart"/>
      <w:r w:rsidRPr="003C32AD">
        <w:rPr>
          <w:rFonts w:ascii="Arial" w:eastAsia="Times New Roman" w:hAnsi="Arial" w:cs="Arial"/>
          <w:color w:val="000000"/>
          <w:sz w:val="24"/>
          <w:szCs w:val="24"/>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Запреты и недопущения</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Недопущение использования сетей связи общего пользования для осуществления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Запрещается использование сетей связи общего пользования для осуществления экстремистской деятельности.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В случае</w:t>
      </w:r>
      <w:proofErr w:type="gramStart"/>
      <w:r w:rsidRPr="003C32AD">
        <w:rPr>
          <w:rFonts w:ascii="Arial" w:eastAsia="Times New Roman" w:hAnsi="Arial" w:cs="Arial"/>
          <w:color w:val="000000"/>
          <w:sz w:val="24"/>
          <w:szCs w:val="24"/>
        </w:rPr>
        <w:t>,</w:t>
      </w:r>
      <w:proofErr w:type="gramEnd"/>
      <w:r w:rsidRPr="003C32AD">
        <w:rPr>
          <w:rFonts w:ascii="Arial" w:eastAsia="Times New Roman" w:hAnsi="Arial" w:cs="Arial"/>
          <w:color w:val="000000"/>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r w:rsidRPr="003C32AD">
        <w:rPr>
          <w:rFonts w:ascii="Arial" w:eastAsia="Times New Roman" w:hAnsi="Arial" w:cs="Arial"/>
          <w:b/>
          <w:bCs/>
          <w:i/>
          <w:iCs/>
          <w:color w:val="000000"/>
          <w:sz w:val="24"/>
          <w:szCs w:val="24"/>
        </w:rPr>
        <w:t>Недопущение осуществления экстремистской деятельности при проведении массовых акций</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C32AD" w:rsidRPr="003C32AD" w:rsidRDefault="003C32AD" w:rsidP="003C32AD">
      <w:pPr>
        <w:shd w:val="clear" w:color="auto" w:fill="FFFFFF"/>
        <w:spacing w:before="120" w:after="312" w:line="324" w:lineRule="atLeast"/>
        <w:rPr>
          <w:rFonts w:ascii="Arial" w:eastAsia="Times New Roman" w:hAnsi="Arial" w:cs="Arial"/>
          <w:color w:val="000000"/>
          <w:sz w:val="18"/>
          <w:szCs w:val="18"/>
        </w:rPr>
      </w:pPr>
      <w:r w:rsidRPr="003C32AD">
        <w:rPr>
          <w:rFonts w:ascii="Arial" w:eastAsia="Times New Roman" w:hAnsi="Arial" w:cs="Arial"/>
          <w:color w:val="000000"/>
          <w:sz w:val="24"/>
          <w:szCs w:val="24"/>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C32AD" w:rsidRPr="003C32AD" w:rsidRDefault="003C32AD" w:rsidP="003C32AD">
      <w:pPr>
        <w:shd w:val="clear" w:color="auto" w:fill="FFFFFF"/>
        <w:spacing w:before="120" w:after="312" w:line="324" w:lineRule="atLeast"/>
        <w:jc w:val="center"/>
        <w:rPr>
          <w:rFonts w:ascii="Arial" w:eastAsia="Times New Roman" w:hAnsi="Arial" w:cs="Arial"/>
          <w:color w:val="000000"/>
          <w:sz w:val="18"/>
          <w:szCs w:val="18"/>
        </w:rPr>
      </w:pPr>
    </w:p>
    <w:p w:rsidR="002C6571" w:rsidRDefault="002C6571"/>
    <w:sectPr w:rsidR="002C6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2AD"/>
    <w:rsid w:val="002C6571"/>
    <w:rsid w:val="003C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C32AD"/>
    <w:rPr>
      <w:i/>
      <w:iCs/>
    </w:rPr>
  </w:style>
  <w:style w:type="character" w:styleId="a4">
    <w:name w:val="Strong"/>
    <w:basedOn w:val="a0"/>
    <w:uiPriority w:val="22"/>
    <w:qFormat/>
    <w:rsid w:val="003C32AD"/>
    <w:rPr>
      <w:b/>
      <w:bCs/>
    </w:rPr>
  </w:style>
  <w:style w:type="paragraph" w:styleId="a5">
    <w:name w:val="Normal (Web)"/>
    <w:basedOn w:val="a"/>
    <w:uiPriority w:val="99"/>
    <w:semiHidden/>
    <w:unhideWhenUsed/>
    <w:rsid w:val="003C32AD"/>
    <w:pPr>
      <w:spacing w:before="120" w:after="31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646505">
      <w:bodyDiv w:val="1"/>
      <w:marLeft w:val="0"/>
      <w:marRight w:val="0"/>
      <w:marTop w:val="0"/>
      <w:marBottom w:val="0"/>
      <w:divBdr>
        <w:top w:val="none" w:sz="0" w:space="0" w:color="auto"/>
        <w:left w:val="none" w:sz="0" w:space="0" w:color="auto"/>
        <w:bottom w:val="none" w:sz="0" w:space="0" w:color="auto"/>
        <w:right w:val="none" w:sz="0" w:space="0" w:color="auto"/>
      </w:divBdr>
      <w:divsChild>
        <w:div w:id="1365251418">
          <w:marLeft w:val="0"/>
          <w:marRight w:val="0"/>
          <w:marTop w:val="0"/>
          <w:marBottom w:val="0"/>
          <w:divBdr>
            <w:top w:val="none" w:sz="0" w:space="0" w:color="auto"/>
            <w:left w:val="none" w:sz="0" w:space="0" w:color="auto"/>
            <w:bottom w:val="none" w:sz="0" w:space="0" w:color="auto"/>
            <w:right w:val="none" w:sz="0" w:space="0" w:color="auto"/>
          </w:divBdr>
          <w:divsChild>
            <w:div w:id="340084549">
              <w:marLeft w:val="0"/>
              <w:marRight w:val="0"/>
              <w:marTop w:val="0"/>
              <w:marBottom w:val="0"/>
              <w:divBdr>
                <w:top w:val="none" w:sz="0" w:space="0" w:color="auto"/>
                <w:left w:val="none" w:sz="0" w:space="0" w:color="auto"/>
                <w:bottom w:val="none" w:sz="0" w:space="0" w:color="auto"/>
                <w:right w:val="none" w:sz="0" w:space="0" w:color="auto"/>
              </w:divBdr>
              <w:divsChild>
                <w:div w:id="424036157">
                  <w:marLeft w:val="0"/>
                  <w:marRight w:val="0"/>
                  <w:marTop w:val="0"/>
                  <w:marBottom w:val="0"/>
                  <w:divBdr>
                    <w:top w:val="none" w:sz="0" w:space="0" w:color="auto"/>
                    <w:left w:val="none" w:sz="0" w:space="0" w:color="auto"/>
                    <w:bottom w:val="none" w:sz="0" w:space="0" w:color="auto"/>
                    <w:right w:val="none" w:sz="0" w:space="0" w:color="auto"/>
                  </w:divBdr>
                  <w:divsChild>
                    <w:div w:id="5291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2017-09-26T08:46:00Z</dcterms:created>
  <dcterms:modified xsi:type="dcterms:W3CDTF">2017-09-26T08:47:00Z</dcterms:modified>
</cp:coreProperties>
</file>