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8" w:rsidRDefault="005A41A8" w:rsidP="000F5EB3">
      <w:pPr>
        <w:rPr>
          <w:b/>
          <w:sz w:val="28"/>
        </w:rPr>
      </w:pPr>
    </w:p>
    <w:p w:rsidR="00F3034F" w:rsidRPr="00F3034F" w:rsidRDefault="005D3A74" w:rsidP="00F3034F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ф850" style="width:62.25pt;height:70.5pt;visibility:visible">
            <v:imagedata r:id="rId5" o:title="img1ф850" grayscale="t" bilevel="t"/>
          </v:shape>
        </w:pict>
      </w: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675BC8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 xml:space="preserve">т  </w:t>
      </w:r>
      <w:r w:rsidR="000F5EB3">
        <w:rPr>
          <w:b/>
        </w:rPr>
        <w:t>06</w:t>
      </w:r>
      <w:r w:rsidR="004C4BD3">
        <w:rPr>
          <w:b/>
        </w:rPr>
        <w:t xml:space="preserve"> </w:t>
      </w:r>
      <w:r w:rsidR="000F5EB3">
        <w:rPr>
          <w:b/>
        </w:rPr>
        <w:t>февраля</w:t>
      </w:r>
      <w:r w:rsidR="004C4BD3">
        <w:rPr>
          <w:b/>
        </w:rPr>
        <w:t xml:space="preserve">  </w:t>
      </w:r>
      <w:r w:rsidR="00185446">
        <w:rPr>
          <w:b/>
        </w:rPr>
        <w:t>201</w:t>
      </w:r>
      <w:r w:rsidR="00F3034F">
        <w:rPr>
          <w:b/>
        </w:rPr>
        <w:t>7</w:t>
      </w:r>
      <w:r w:rsidR="008F2C1D">
        <w:rPr>
          <w:b/>
        </w:rPr>
        <w:t xml:space="preserve">  года  №  </w:t>
      </w:r>
      <w:r w:rsidR="000F5EB3">
        <w:rPr>
          <w:b/>
        </w:rPr>
        <w:t>12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Путиловское сельское поселение </w:t>
      </w:r>
      <w:r w:rsidR="00617E8C">
        <w:rPr>
          <w:b/>
        </w:rPr>
        <w:t>муниципального образования</w:t>
      </w:r>
      <w:r>
        <w:rPr>
          <w:b/>
        </w:rPr>
        <w:t xml:space="preserve"> Кировский муниципальный ра</w:t>
      </w:r>
      <w:r w:rsidR="00C36062">
        <w:rPr>
          <w:b/>
        </w:rPr>
        <w:t xml:space="preserve">йон Ленинградской области в </w:t>
      </w:r>
      <w:r w:rsidR="00F3034F">
        <w:rPr>
          <w:b/>
        </w:rPr>
        <w:t>2016</w:t>
      </w:r>
      <w:r>
        <w:rPr>
          <w:b/>
        </w:rPr>
        <w:t xml:space="preserve"> году и </w:t>
      </w:r>
      <w:r w:rsidR="00F3034F">
        <w:rPr>
          <w:b/>
        </w:rPr>
        <w:t>задачах по ее организации в 2017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346757" w:rsidRPr="00AB7831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F3034F">
        <w:rPr>
          <w:bCs/>
          <w:sz w:val="28"/>
          <w:szCs w:val="28"/>
        </w:rPr>
        <w:t>2016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 законодательных актов Российской Федерации по подготовке населения в области ГО, защиты от ЧС,</w:t>
      </w:r>
      <w:r w:rsidR="00045B8C">
        <w:rPr>
          <w:bCs/>
          <w:sz w:val="28"/>
          <w:szCs w:val="28"/>
        </w:rPr>
        <w:t xml:space="preserve"> распоряжения Правительства Ленинградской области от 30.07.2001 года № 283-р «Об организации обучения населения Ленинградской области в сфере Го и защиты от ЧС природного и техногенного характера</w:t>
      </w:r>
      <w:proofErr w:type="gramEnd"/>
      <w:r w:rsidR="00045B8C">
        <w:rPr>
          <w:bCs/>
          <w:sz w:val="28"/>
          <w:szCs w:val="28"/>
        </w:rPr>
        <w:t xml:space="preserve">», </w:t>
      </w:r>
      <w:r w:rsidR="00346757">
        <w:rPr>
          <w:bCs/>
          <w:sz w:val="28"/>
          <w:szCs w:val="28"/>
        </w:rPr>
        <w:t xml:space="preserve">Плана комплектования </w:t>
      </w:r>
      <w:r w:rsidR="00045B8C">
        <w:rPr>
          <w:bCs/>
          <w:sz w:val="28"/>
          <w:szCs w:val="28"/>
        </w:rPr>
        <w:t xml:space="preserve">ГАОУ (дополнительного образования) </w:t>
      </w:r>
      <w:r w:rsidR="00346757">
        <w:rPr>
          <w:bCs/>
          <w:sz w:val="28"/>
          <w:szCs w:val="28"/>
        </w:rPr>
        <w:t xml:space="preserve">Учебно-методического центра по гражданской обороне, чрезвычайным ситуациям и пожарной безопасности Ленинградской </w:t>
      </w:r>
      <w:r w:rsidR="002D39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лушателями на </w:t>
      </w:r>
      <w:r w:rsidR="00BD130F">
        <w:rPr>
          <w:bCs/>
          <w:sz w:val="28"/>
          <w:szCs w:val="28"/>
        </w:rPr>
        <w:t>201</w:t>
      </w:r>
      <w:r w:rsidR="00F3034F">
        <w:rPr>
          <w:bCs/>
          <w:sz w:val="28"/>
          <w:szCs w:val="28"/>
        </w:rPr>
        <w:t>6</w:t>
      </w:r>
      <w:r w:rsidR="00045B8C">
        <w:rPr>
          <w:bCs/>
          <w:sz w:val="28"/>
          <w:szCs w:val="28"/>
        </w:rPr>
        <w:t xml:space="preserve"> </w:t>
      </w:r>
      <w:r w:rsidR="00346757">
        <w:rPr>
          <w:bCs/>
          <w:sz w:val="28"/>
          <w:szCs w:val="28"/>
        </w:rPr>
        <w:t>год (да</w:t>
      </w:r>
      <w:r w:rsidR="00045B8C">
        <w:rPr>
          <w:bCs/>
          <w:sz w:val="28"/>
          <w:szCs w:val="28"/>
        </w:rPr>
        <w:t xml:space="preserve">лее - План комплектования УМЦ) и Плана основных мероприятий муниципального образования Путиловское сельское поселение муниципального образования Кировский муниципальный район Ленинградской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bCs/>
          <w:sz w:val="28"/>
          <w:szCs w:val="28"/>
        </w:rPr>
        <w:t xml:space="preserve">людей на водных объектах на </w:t>
      </w:r>
      <w:r w:rsidR="00F3034F">
        <w:rPr>
          <w:bCs/>
          <w:sz w:val="28"/>
          <w:szCs w:val="28"/>
        </w:rPr>
        <w:t>2016</w:t>
      </w:r>
      <w:r w:rsidR="00045B8C">
        <w:rPr>
          <w:bCs/>
          <w:sz w:val="28"/>
          <w:szCs w:val="28"/>
        </w:rPr>
        <w:t xml:space="preserve"> год.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F3034F">
        <w:rPr>
          <w:sz w:val="28"/>
        </w:rPr>
        <w:t>2016</w:t>
      </w:r>
      <w:r>
        <w:rPr>
          <w:sz w:val="28"/>
        </w:rPr>
        <w:t xml:space="preserve"> год.</w:t>
      </w:r>
    </w:p>
    <w:p w:rsidR="006132D2" w:rsidRDefault="006132D2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апреле</w:t>
      </w:r>
      <w:r w:rsidR="00FF5214">
        <w:rPr>
          <w:sz w:val="28"/>
        </w:rPr>
        <w:t xml:space="preserve"> месяце </w:t>
      </w:r>
      <w:r>
        <w:rPr>
          <w:sz w:val="28"/>
        </w:rPr>
        <w:t>2016</w:t>
      </w:r>
      <w:r w:rsidR="00FF5214">
        <w:rPr>
          <w:sz w:val="28"/>
        </w:rPr>
        <w:t xml:space="preserve"> года в</w:t>
      </w:r>
      <w:r>
        <w:rPr>
          <w:sz w:val="28"/>
        </w:rPr>
        <w:t xml:space="preserve"> администрации было подготовлено</w:t>
      </w:r>
      <w:r w:rsidR="009D1EB0">
        <w:rPr>
          <w:sz w:val="28"/>
        </w:rPr>
        <w:t xml:space="preserve"> и</w:t>
      </w:r>
      <w:r w:rsidR="00BD130F">
        <w:rPr>
          <w:sz w:val="28"/>
        </w:rPr>
        <w:t xml:space="preserve"> </w:t>
      </w:r>
      <w:r w:rsidR="00BD130F" w:rsidRPr="006132D2">
        <w:rPr>
          <w:sz w:val="28"/>
          <w:szCs w:val="28"/>
        </w:rPr>
        <w:t>проведен</w:t>
      </w:r>
      <w:r w:rsidRPr="006132D2">
        <w:rPr>
          <w:sz w:val="28"/>
          <w:szCs w:val="28"/>
        </w:rPr>
        <w:t>о</w:t>
      </w:r>
      <w:r w:rsidR="00BD130F" w:rsidRPr="006132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132D2">
        <w:rPr>
          <w:color w:val="000000"/>
          <w:sz w:val="28"/>
          <w:szCs w:val="28"/>
        </w:rPr>
        <w:t xml:space="preserve">омплексное учение с КЧС и ПБ администрации МО </w:t>
      </w:r>
      <w:proofErr w:type="spellStart"/>
      <w:r w:rsidRPr="006132D2">
        <w:rPr>
          <w:color w:val="000000"/>
          <w:sz w:val="28"/>
          <w:szCs w:val="28"/>
        </w:rPr>
        <w:t>Путиловское</w:t>
      </w:r>
      <w:proofErr w:type="spellEnd"/>
      <w:r w:rsidRPr="006132D2">
        <w:rPr>
          <w:color w:val="000000"/>
          <w:sz w:val="28"/>
          <w:szCs w:val="28"/>
        </w:rPr>
        <w:t xml:space="preserve"> </w:t>
      </w:r>
      <w:r w:rsidRPr="006132D2">
        <w:rPr>
          <w:color w:val="000000"/>
          <w:sz w:val="28"/>
          <w:szCs w:val="28"/>
        </w:rPr>
        <w:lastRenderedPageBreak/>
        <w:t>сельское поселение на тему: «Действия КЧС и ПБ по организации слаженной работы формирований постоянной готовности по локализации и ликвидации ЧС в случае повреждения системы коммунального водоснабжения»</w:t>
      </w:r>
      <w:r>
        <w:rPr>
          <w:color w:val="000000"/>
          <w:sz w:val="28"/>
          <w:szCs w:val="28"/>
        </w:rPr>
        <w:t>.</w:t>
      </w:r>
    </w:p>
    <w:p w:rsidR="00346757" w:rsidRPr="00727776" w:rsidRDefault="00346757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>В целом в те</w:t>
      </w:r>
      <w:r w:rsidR="00FF5214">
        <w:rPr>
          <w:sz w:val="28"/>
        </w:rPr>
        <w:t xml:space="preserve">чение </w:t>
      </w:r>
      <w:r w:rsidR="008F2C1D">
        <w:rPr>
          <w:sz w:val="28"/>
        </w:rPr>
        <w:t>201</w:t>
      </w:r>
      <w:r w:rsidR="006132D2">
        <w:rPr>
          <w:sz w:val="28"/>
        </w:rPr>
        <w:t>6</w:t>
      </w:r>
      <w:r>
        <w:rPr>
          <w:sz w:val="28"/>
        </w:rPr>
        <w:t xml:space="preserve"> года проведено в МО Путиловское сельское поселение, организ</w:t>
      </w:r>
      <w:r w:rsidR="00BD130F">
        <w:rPr>
          <w:sz w:val="28"/>
        </w:rPr>
        <w:t>ациях и на объектах экономики 9</w:t>
      </w:r>
      <w:r>
        <w:rPr>
          <w:sz w:val="28"/>
        </w:rPr>
        <w:t xml:space="preserve"> учений и тренировок.</w:t>
      </w:r>
    </w:p>
    <w:p w:rsidR="00346757" w:rsidRDefault="006132D2" w:rsidP="006132D2">
      <w:pPr>
        <w:ind w:firstLine="708"/>
        <w:jc w:val="both"/>
        <w:rPr>
          <w:sz w:val="28"/>
        </w:rPr>
      </w:pPr>
      <w:r>
        <w:rPr>
          <w:sz w:val="28"/>
        </w:rPr>
        <w:t>Комплексных учений</w:t>
      </w:r>
      <w:r w:rsidR="00FF5214">
        <w:rPr>
          <w:sz w:val="28"/>
        </w:rPr>
        <w:t xml:space="preserve"> -1</w:t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  <w:t>объектовых тренировок-3</w:t>
      </w:r>
    </w:p>
    <w:p w:rsidR="009E75EE" w:rsidRDefault="009E75EE" w:rsidP="00346757">
      <w:pPr>
        <w:jc w:val="both"/>
        <w:rPr>
          <w:sz w:val="28"/>
        </w:rPr>
      </w:pPr>
      <w:r>
        <w:rPr>
          <w:sz w:val="28"/>
        </w:rPr>
        <w:t xml:space="preserve">         СУТ – 5.</w:t>
      </w:r>
    </w:p>
    <w:p w:rsidR="006132D2" w:rsidRDefault="006132D2" w:rsidP="00346757">
      <w:pPr>
        <w:jc w:val="both"/>
        <w:rPr>
          <w:sz w:val="28"/>
        </w:rPr>
      </w:pPr>
      <w:r>
        <w:rPr>
          <w:sz w:val="28"/>
        </w:rPr>
        <w:t>В основном качество проводимых учений и тренировок соответствовало предъявляемым требованиям.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bCs/>
          <w:sz w:val="28"/>
          <w:szCs w:val="28"/>
        </w:rPr>
        <w:t>С целью выполнения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 и техногенного характера», распоряжений Правительства Ленинградской области от 30.07.2001 года № 283-р «Об организации обучения населения Ленинградской области в сфере гражданской обороны и защиты от</w:t>
      </w:r>
      <w:proofErr w:type="gramEnd"/>
      <w:r>
        <w:rPr>
          <w:bCs/>
          <w:sz w:val="28"/>
          <w:szCs w:val="28"/>
        </w:rPr>
        <w:t xml:space="preserve"> чрезвычайных ситуаций природного и техногенного характера» от 03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 403 «О внесении изменений в распоряжение Правительства Ленинградской области  от 30.07.2001 года № 283-р «Об организации обучения населения Ленинградской  области в сфере гражданской обороны и защиты от чрезвычайных ситуаций природного и техногенного характера</w:t>
      </w:r>
      <w:r w:rsidR="00CC2EA9"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 w:rsidRPr="00AB7831">
        <w:rPr>
          <w:b/>
          <w:sz w:val="28"/>
        </w:rPr>
        <w:t>п</w:t>
      </w:r>
      <w:proofErr w:type="spellEnd"/>
      <w:proofErr w:type="gramEnd"/>
      <w:r w:rsidRPr="00AB7831">
        <w:rPr>
          <w:b/>
          <w:sz w:val="28"/>
        </w:rPr>
        <w:t xml:space="preserve"> о с т а </w:t>
      </w:r>
      <w:proofErr w:type="spellStart"/>
      <w:r w:rsidRPr="00AB7831">
        <w:rPr>
          <w:b/>
          <w:sz w:val="28"/>
        </w:rPr>
        <w:t>н</w:t>
      </w:r>
      <w:proofErr w:type="spellEnd"/>
      <w:r w:rsidRPr="00AB7831">
        <w:rPr>
          <w:b/>
          <w:sz w:val="28"/>
        </w:rPr>
        <w:t xml:space="preserve"> о в л я ю</w:t>
      </w:r>
      <w:r w:rsidRPr="00A5498A">
        <w:rPr>
          <w:sz w:val="28"/>
        </w:rPr>
        <w:t>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F23042">
        <w:rPr>
          <w:sz w:val="28"/>
        </w:rPr>
        <w:t>учебного года – с 09</w:t>
      </w:r>
      <w:r w:rsidR="009E75EE">
        <w:rPr>
          <w:sz w:val="28"/>
        </w:rPr>
        <w:t xml:space="preserve"> января 201</w:t>
      </w:r>
      <w:r w:rsidR="00F23042">
        <w:rPr>
          <w:sz w:val="28"/>
        </w:rPr>
        <w:t>7</w:t>
      </w:r>
      <w:r>
        <w:rPr>
          <w:sz w:val="28"/>
        </w:rPr>
        <w:t xml:space="preserve"> года, окончание учебного года</w:t>
      </w:r>
      <w:r w:rsidR="00F23042">
        <w:rPr>
          <w:sz w:val="28"/>
        </w:rPr>
        <w:t xml:space="preserve"> -30 ноября 2017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ГО, 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на 201</w:t>
      </w:r>
      <w:r w:rsidR="00F2304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9E75EE">
        <w:rPr>
          <w:bCs/>
          <w:sz w:val="28"/>
          <w:szCs w:val="28"/>
        </w:rPr>
        <w:t xml:space="preserve"> </w:t>
      </w:r>
      <w:r w:rsidR="009E75EE">
        <w:rPr>
          <w:bCs/>
          <w:sz w:val="28"/>
          <w:szCs w:val="28"/>
        </w:rPr>
        <w:lastRenderedPageBreak/>
        <w:t>администрации поселения на 201</w:t>
      </w:r>
      <w:r w:rsidR="00F2304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вопросы организ</w:t>
      </w:r>
      <w:r w:rsidR="00565F90">
        <w:rPr>
          <w:bCs/>
          <w:sz w:val="28"/>
          <w:szCs w:val="28"/>
        </w:rPr>
        <w:t>ации обучения в области ГО и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B5532F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году и постановкой зада</w:t>
      </w:r>
      <w:r w:rsidR="00B5532F">
        <w:rPr>
          <w:bCs/>
          <w:sz w:val="28"/>
          <w:szCs w:val="28"/>
        </w:rPr>
        <w:t>ч по организации обучения в 201</w:t>
      </w:r>
      <w:r w:rsidR="00F23042">
        <w:rPr>
          <w:bCs/>
          <w:sz w:val="28"/>
          <w:szCs w:val="28"/>
        </w:rPr>
        <w:t>7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FF5214">
        <w:rPr>
          <w:sz w:val="28"/>
        </w:rPr>
        <w:t>В течение 201</w:t>
      </w:r>
      <w:r w:rsidR="00F23042">
        <w:rPr>
          <w:sz w:val="28"/>
        </w:rPr>
        <w:t>7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месяц согласно приложению № 1 в администрацию МО Путиловское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 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Глава администрации                                           Егорихин В.И.</w:t>
      </w:r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>
        <w:t xml:space="preserve"> дело, Отдел ГО и ЧС, МУП «Путиловожилкомхоз», СПК «Дальняя Поляна», МБУ «СДК с. Путилово», М</w:t>
      </w:r>
      <w:r w:rsidR="00CE61D3">
        <w:t>КОУ «Путиловская О</w:t>
      </w:r>
      <w:r>
        <w:t>ОШ», М</w:t>
      </w:r>
      <w:r w:rsidR="00CE61D3">
        <w:t>К</w:t>
      </w:r>
      <w:r>
        <w:t>ДОУ «Детский сад №24»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Default="00346757" w:rsidP="00A764D8">
      <w:pPr>
        <w:jc w:val="right"/>
        <w:rPr>
          <w:sz w:val="28"/>
        </w:rPr>
      </w:pPr>
      <w:r w:rsidRPr="00565F90">
        <w:t>о</w:t>
      </w:r>
      <w:r w:rsidR="009E75EE">
        <w:t xml:space="preserve">т </w:t>
      </w:r>
      <w:r w:rsidR="000F5EB3">
        <w:t>06</w:t>
      </w:r>
      <w:r w:rsidR="009E75EE">
        <w:t xml:space="preserve"> </w:t>
      </w:r>
      <w:r w:rsidR="000F5EB3">
        <w:t>февраля</w:t>
      </w:r>
      <w:r w:rsidR="004C4BD3">
        <w:t xml:space="preserve"> </w:t>
      </w:r>
      <w:r w:rsidR="009C2204">
        <w:t>201</w:t>
      </w:r>
      <w:r w:rsidR="00F23042">
        <w:t>7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0F5EB3">
        <w:t>12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spellStart"/>
            <w:proofErr w:type="gramStart"/>
            <w:r w:rsidRPr="009221B7">
              <w:t>п</w:t>
            </w:r>
            <w:proofErr w:type="spellEnd"/>
            <w:proofErr w:type="gramEnd"/>
            <w:r w:rsidRPr="009221B7">
              <w:rPr>
                <w:lang w:val="en-US"/>
              </w:rPr>
              <w:t>/</w:t>
            </w:r>
            <w:proofErr w:type="spellStart"/>
            <w:r w:rsidRPr="009221B7"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A764D8" w:rsidRDefault="00A764D8" w:rsidP="00346757">
      <w:pPr>
        <w:jc w:val="right"/>
      </w:pPr>
    </w:p>
    <w:p w:rsidR="00A764D8" w:rsidRDefault="00A764D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>МО Путиловское сельское поселение</w:t>
      </w:r>
    </w:p>
    <w:p w:rsidR="00346757" w:rsidRPr="00565F90" w:rsidRDefault="004C4BD3" w:rsidP="00565F90">
      <w:pPr>
        <w:jc w:val="right"/>
      </w:pPr>
      <w:r>
        <w:t xml:space="preserve">от </w:t>
      </w:r>
      <w:r w:rsidR="000F5EB3">
        <w:t>06 февраля</w:t>
      </w:r>
      <w:r>
        <w:t xml:space="preserve"> </w:t>
      </w:r>
      <w:r w:rsidR="00717080">
        <w:t>201</w:t>
      </w:r>
      <w:r w:rsidR="000F5EB3">
        <w:t>7</w:t>
      </w:r>
      <w:r w:rsidR="00055FA8">
        <w:t xml:space="preserve"> г</w:t>
      </w:r>
      <w:r w:rsidR="003548CA">
        <w:t xml:space="preserve">ода № </w:t>
      </w:r>
      <w:r w:rsidR="000F5EB3">
        <w:t>12</w:t>
      </w:r>
    </w:p>
    <w:p w:rsidR="00346757" w:rsidRPr="00F111A4" w:rsidRDefault="00346757" w:rsidP="00BF047D">
      <w:pPr>
        <w:jc w:val="center"/>
        <w:outlineLvl w:val="0"/>
        <w:rPr>
          <w:b/>
          <w:sz w:val="28"/>
          <w:szCs w:val="28"/>
        </w:rPr>
      </w:pPr>
      <w:r w:rsidRPr="00F111A4">
        <w:rPr>
          <w:b/>
          <w:sz w:val="28"/>
          <w:szCs w:val="28"/>
        </w:rPr>
        <w:t xml:space="preserve">Выписка </w:t>
      </w:r>
    </w:p>
    <w:p w:rsidR="00346757" w:rsidRDefault="00565F90" w:rsidP="00346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плана комплектования Г</w:t>
      </w:r>
      <w:r w:rsidR="00346757" w:rsidRPr="00F111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</w:t>
      </w:r>
      <w:r w:rsidR="00346757" w:rsidRPr="00F111A4">
        <w:rPr>
          <w:b/>
          <w:sz w:val="28"/>
          <w:szCs w:val="28"/>
        </w:rPr>
        <w:t>У (дополнительного образования) Учебно-методического центра по гражданской обороне, чрезвычайным ситуациям и пожарной безопасности Ленинградской области</w:t>
      </w:r>
      <w:r w:rsidR="0098015C">
        <w:rPr>
          <w:b/>
          <w:sz w:val="28"/>
          <w:szCs w:val="28"/>
        </w:rPr>
        <w:t xml:space="preserve">, </w:t>
      </w:r>
      <w:r w:rsidR="00F23042">
        <w:rPr>
          <w:b/>
          <w:sz w:val="28"/>
          <w:szCs w:val="28"/>
        </w:rPr>
        <w:t>контингентом обучаемых на 2017</w:t>
      </w:r>
      <w:r w:rsidR="00346757" w:rsidRPr="00F111A4">
        <w:rPr>
          <w:b/>
          <w:sz w:val="28"/>
          <w:szCs w:val="28"/>
        </w:rPr>
        <w:t xml:space="preserve"> год от объектов промышленности и организаций МО Кировский район Ленинградской области</w:t>
      </w:r>
      <w:r w:rsidR="00346757">
        <w:rPr>
          <w:b/>
          <w:sz w:val="28"/>
          <w:szCs w:val="28"/>
        </w:rPr>
        <w:t>.</w:t>
      </w:r>
    </w:p>
    <w:p w:rsidR="00346757" w:rsidRDefault="00346757" w:rsidP="00346757">
      <w:pPr>
        <w:rPr>
          <w:b/>
          <w:sz w:val="28"/>
          <w:szCs w:val="28"/>
        </w:rPr>
      </w:pP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243"/>
        <w:gridCol w:w="3734"/>
        <w:gridCol w:w="1381"/>
        <w:gridCol w:w="2446"/>
        <w:gridCol w:w="4678"/>
        <w:gridCol w:w="1989"/>
      </w:tblGrid>
      <w:tr w:rsidR="00946A8C" w:rsidRPr="002760D2" w:rsidTr="00946A8C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spellStart"/>
            <w:proofErr w:type="gramStart"/>
            <w:r w:rsidRPr="002760D2">
              <w:rPr>
                <w:b/>
              </w:rPr>
              <w:t>п</w:t>
            </w:r>
            <w:proofErr w:type="spellEnd"/>
            <w:proofErr w:type="gramEnd"/>
            <w:r w:rsidRPr="002760D2">
              <w:rPr>
                <w:b/>
                <w:lang w:val="en-US"/>
              </w:rPr>
              <w:t>/</w:t>
            </w:r>
            <w:proofErr w:type="spellStart"/>
            <w:r w:rsidRPr="002760D2">
              <w:rPr>
                <w:b/>
              </w:rPr>
              <w:t>п</w:t>
            </w:r>
            <w:proofErr w:type="spellEnd"/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 в УМЦ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678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1989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Сроки обучения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1436A7" w:rsidRDefault="009C4A55" w:rsidP="00346757">
            <w:pPr>
              <w:jc w:val="center"/>
            </w:pPr>
            <w:r>
              <w:t>3</w:t>
            </w:r>
          </w:p>
        </w:tc>
        <w:tc>
          <w:tcPr>
            <w:tcW w:w="3734" w:type="dxa"/>
          </w:tcPr>
          <w:p w:rsidR="001436A7" w:rsidRDefault="009C4A55" w:rsidP="0098015C">
            <w:r w:rsidRPr="00F85262">
              <w:t>Председатели комиссий  по предупреждению и ликвидации чрезвычайных ситуаций и обеспечению пожарной безопасности  органов   местного самоуправления    (Председатели КЧС и ПБ ОМСУ)</w:t>
            </w:r>
          </w:p>
        </w:tc>
        <w:tc>
          <w:tcPr>
            <w:tcW w:w="1381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1436A7" w:rsidP="00346757">
            <w:pPr>
              <w:jc w:val="center"/>
            </w:pPr>
            <w:r>
              <w:t>Егорихин Виктор Иванович</w:t>
            </w:r>
          </w:p>
        </w:tc>
        <w:tc>
          <w:tcPr>
            <w:tcW w:w="4678" w:type="dxa"/>
          </w:tcPr>
          <w:p w:rsidR="001436A7" w:rsidRDefault="001436A7" w:rsidP="00765187">
            <w:pPr>
              <w:jc w:val="center"/>
            </w:pPr>
            <w:r>
              <w:t>Глава администрации МО Путиловское сельское поселение</w:t>
            </w:r>
          </w:p>
        </w:tc>
        <w:tc>
          <w:tcPr>
            <w:tcW w:w="1989" w:type="dxa"/>
          </w:tcPr>
          <w:p w:rsidR="001436A7" w:rsidRDefault="009C4A55" w:rsidP="00346757">
            <w:pPr>
              <w:jc w:val="center"/>
            </w:pPr>
            <w:r>
              <w:t>27</w:t>
            </w:r>
            <w:r w:rsidR="001436A7">
              <w:t>.0</w:t>
            </w:r>
            <w:r>
              <w:t>3</w:t>
            </w:r>
            <w:r w:rsidR="001436A7">
              <w:t xml:space="preserve"> по</w:t>
            </w:r>
          </w:p>
          <w:p w:rsidR="001436A7" w:rsidRDefault="009C4A55" w:rsidP="009C4A55">
            <w:pPr>
              <w:jc w:val="center"/>
            </w:pPr>
            <w:r>
              <w:t>07</w:t>
            </w:r>
            <w:r w:rsidR="001436A7">
              <w:t>.0</w:t>
            </w:r>
            <w:r>
              <w:t>4.2017</w:t>
            </w:r>
            <w:r w:rsidR="001436A7">
              <w:t xml:space="preserve"> г.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1436A7" w:rsidRDefault="009C4A55" w:rsidP="00346757">
            <w:pPr>
              <w:jc w:val="center"/>
            </w:pPr>
            <w:r>
              <w:t>6</w:t>
            </w:r>
          </w:p>
        </w:tc>
        <w:tc>
          <w:tcPr>
            <w:tcW w:w="3734" w:type="dxa"/>
          </w:tcPr>
          <w:p w:rsidR="001436A7" w:rsidRPr="00FF6ACD" w:rsidRDefault="008C723C" w:rsidP="0098015C">
            <w:r w:rsidRPr="00FF6ACD">
              <w:t>Члены комиссий  по предупреждению и ликвидации чрезвычайных ситуаций и обеспечению пожарной безопасности органов   местного самоуправления   (Члены КЧС и ПБ ОМСУ)</w:t>
            </w:r>
          </w:p>
        </w:tc>
        <w:tc>
          <w:tcPr>
            <w:tcW w:w="1381" w:type="dxa"/>
          </w:tcPr>
          <w:p w:rsidR="001436A7" w:rsidRDefault="008C723C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1436A7" w:rsidRDefault="00C27F3F" w:rsidP="00346757">
            <w:pPr>
              <w:jc w:val="center"/>
            </w:pPr>
            <w:r>
              <w:t>Дедкова Олеся Николаевна</w:t>
            </w:r>
          </w:p>
        </w:tc>
        <w:tc>
          <w:tcPr>
            <w:tcW w:w="4678" w:type="dxa"/>
          </w:tcPr>
          <w:p w:rsidR="001436A7" w:rsidRDefault="00C27F3F" w:rsidP="00765187">
            <w:pPr>
              <w:jc w:val="center"/>
            </w:pPr>
            <w:r>
              <w:t xml:space="preserve">Специалист 1 категории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9" w:type="dxa"/>
          </w:tcPr>
          <w:p w:rsidR="001436A7" w:rsidRDefault="009C4A55" w:rsidP="00346757">
            <w:pPr>
              <w:jc w:val="center"/>
            </w:pPr>
            <w:r>
              <w:t>13</w:t>
            </w:r>
            <w:r w:rsidR="008C723C">
              <w:t>.0</w:t>
            </w:r>
            <w:r>
              <w:t>3</w:t>
            </w:r>
            <w:r w:rsidR="008C723C">
              <w:t xml:space="preserve"> по</w:t>
            </w:r>
          </w:p>
          <w:p w:rsidR="008C723C" w:rsidRDefault="009C4A55" w:rsidP="009C4A55">
            <w:pPr>
              <w:jc w:val="center"/>
            </w:pPr>
            <w:r>
              <w:t>24.03.2017</w:t>
            </w:r>
            <w:r w:rsidR="008C723C">
              <w:t xml:space="preserve"> г.</w:t>
            </w: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>МО Путиловское сельское поселение</w:t>
      </w:r>
    </w:p>
    <w:p w:rsidR="007F40A5" w:rsidRPr="00740BBE" w:rsidRDefault="000F5EB3" w:rsidP="00717080">
      <w:pPr>
        <w:jc w:val="right"/>
        <w:rPr>
          <w:b/>
        </w:rPr>
      </w:pPr>
      <w:r>
        <w:t>от  06 февраля</w:t>
      </w:r>
      <w:r w:rsidR="004C4BD3">
        <w:t xml:space="preserve"> </w:t>
      </w:r>
      <w:r w:rsidR="00A57087">
        <w:t>2017</w:t>
      </w:r>
      <w:r>
        <w:t xml:space="preserve"> года № 12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spellStart"/>
            <w:proofErr w:type="gramStart"/>
            <w:r w:rsidRPr="00185DA8">
              <w:rPr>
                <w:b/>
              </w:rPr>
              <w:t>п</w:t>
            </w:r>
            <w:proofErr w:type="spellEnd"/>
            <w:proofErr w:type="gramEnd"/>
            <w:r w:rsidRPr="00185DA8">
              <w:rPr>
                <w:b/>
                <w:lang w:val="en-US"/>
              </w:rPr>
              <w:t>/</w:t>
            </w:r>
            <w:proofErr w:type="spellStart"/>
            <w:r w:rsidRPr="00185DA8">
              <w:rPr>
                <w:b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0F5EB3"/>
    <w:rsid w:val="00107984"/>
    <w:rsid w:val="00127070"/>
    <w:rsid w:val="00134DF2"/>
    <w:rsid w:val="001355BC"/>
    <w:rsid w:val="001436A7"/>
    <w:rsid w:val="00185446"/>
    <w:rsid w:val="00185DA8"/>
    <w:rsid w:val="001E3654"/>
    <w:rsid w:val="002B611D"/>
    <w:rsid w:val="002C0F55"/>
    <w:rsid w:val="002D395A"/>
    <w:rsid w:val="002D497E"/>
    <w:rsid w:val="0030309C"/>
    <w:rsid w:val="00346757"/>
    <w:rsid w:val="00346D8C"/>
    <w:rsid w:val="003548CA"/>
    <w:rsid w:val="00435C85"/>
    <w:rsid w:val="00465C06"/>
    <w:rsid w:val="004C4BD3"/>
    <w:rsid w:val="004D4B1D"/>
    <w:rsid w:val="00533762"/>
    <w:rsid w:val="00565F90"/>
    <w:rsid w:val="005919D2"/>
    <w:rsid w:val="005A3E27"/>
    <w:rsid w:val="005A41A8"/>
    <w:rsid w:val="005D110D"/>
    <w:rsid w:val="005D3A74"/>
    <w:rsid w:val="005F5501"/>
    <w:rsid w:val="006132D2"/>
    <w:rsid w:val="00617E8C"/>
    <w:rsid w:val="00631CE1"/>
    <w:rsid w:val="00652880"/>
    <w:rsid w:val="00675BC8"/>
    <w:rsid w:val="00681722"/>
    <w:rsid w:val="00692B55"/>
    <w:rsid w:val="00717080"/>
    <w:rsid w:val="00727776"/>
    <w:rsid w:val="00740BBE"/>
    <w:rsid w:val="00765187"/>
    <w:rsid w:val="0077052E"/>
    <w:rsid w:val="007A5A13"/>
    <w:rsid w:val="007E5892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061FD"/>
    <w:rsid w:val="00946A8C"/>
    <w:rsid w:val="009549A4"/>
    <w:rsid w:val="0098015C"/>
    <w:rsid w:val="009C2204"/>
    <w:rsid w:val="009C4A55"/>
    <w:rsid w:val="009D1EB0"/>
    <w:rsid w:val="009E0462"/>
    <w:rsid w:val="009E4A19"/>
    <w:rsid w:val="009E75EE"/>
    <w:rsid w:val="00A57087"/>
    <w:rsid w:val="00A764D8"/>
    <w:rsid w:val="00AE6702"/>
    <w:rsid w:val="00B1379D"/>
    <w:rsid w:val="00B3464E"/>
    <w:rsid w:val="00B5532F"/>
    <w:rsid w:val="00B90126"/>
    <w:rsid w:val="00BD130F"/>
    <w:rsid w:val="00BF047D"/>
    <w:rsid w:val="00C0194D"/>
    <w:rsid w:val="00C27F3F"/>
    <w:rsid w:val="00C36062"/>
    <w:rsid w:val="00CB3B4D"/>
    <w:rsid w:val="00CC2EA9"/>
    <w:rsid w:val="00CD61D3"/>
    <w:rsid w:val="00CD6E17"/>
    <w:rsid w:val="00CE61D3"/>
    <w:rsid w:val="00D3795D"/>
    <w:rsid w:val="00D47BC6"/>
    <w:rsid w:val="00D91291"/>
    <w:rsid w:val="00DD64F0"/>
    <w:rsid w:val="00E24788"/>
    <w:rsid w:val="00E62A28"/>
    <w:rsid w:val="00ED6E6E"/>
    <w:rsid w:val="00F23042"/>
    <w:rsid w:val="00F23C11"/>
    <w:rsid w:val="00F3034F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FEB-84BE-45FE-9347-24B05AA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17</cp:revision>
  <cp:lastPrinted>2017-02-06T13:58:00Z</cp:lastPrinted>
  <dcterms:created xsi:type="dcterms:W3CDTF">2016-01-12T13:42:00Z</dcterms:created>
  <dcterms:modified xsi:type="dcterms:W3CDTF">2017-02-06T13:59:00Z</dcterms:modified>
</cp:coreProperties>
</file>